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sz w:val="32"/>
          <w:szCs w:val="36"/>
        </w:rPr>
      </w:pPr>
      <w:r>
        <w:rPr>
          <w:rFonts w:hint="eastAsia" w:ascii="Calibri" w:hAnsi="Calibri" w:eastAsia="宋体" w:cs="Times New Roman"/>
          <w:b/>
          <w:sz w:val="32"/>
          <w:szCs w:val="36"/>
        </w:rPr>
        <w:t>2023年“品牌强国工程”融媒体传播服务方案</w:t>
      </w:r>
    </w:p>
    <w:p>
      <w:pPr>
        <w:spacing w:afterLines="50"/>
        <w:jc w:val="center"/>
        <w:rPr>
          <w:rFonts w:ascii="Calibri" w:hAnsi="Calibri" w:eastAsia="宋体" w:cs="Times New Roman"/>
          <w:b/>
          <w:sz w:val="32"/>
          <w:szCs w:val="36"/>
        </w:rPr>
      </w:pPr>
      <w:r>
        <w:rPr>
          <w:rFonts w:hint="eastAsia" w:ascii="Calibri" w:hAnsi="Calibri" w:eastAsia="宋体" w:cs="Times New Roman"/>
          <w:b/>
          <w:sz w:val="32"/>
          <w:szCs w:val="36"/>
        </w:rPr>
        <w:t>IP项目续约申请表</w:t>
      </w:r>
    </w:p>
    <w:tbl>
      <w:tblPr>
        <w:tblW w:w="10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80"/>
        <w:gridCol w:w="1303"/>
        <w:gridCol w:w="2177"/>
        <w:gridCol w:w="1291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联系人资料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姓   名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1"/>
                <w:szCs w:val="20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续约意向资源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编   号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b w:val="0"/>
                <w:bCs/>
                <w:szCs w:val="21"/>
                <w:lang w:val="en-US" w:eastAsia="zh-CN"/>
              </w:rPr>
              <w:t>见项目书</w:t>
            </w:r>
          </w:p>
        </w:tc>
        <w:tc>
          <w:tcPr>
            <w:tcW w:w="7060" w:type="dxa"/>
            <w:gridSpan w:val="3"/>
            <w:tcBorders>
              <w:top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项目名称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b w:val="0"/>
                <w:bCs/>
                <w:szCs w:val="21"/>
                <w:lang w:val="en-US" w:eastAsia="zh-CN"/>
              </w:rPr>
              <w:t>见项目书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7060" w:type="dxa"/>
            <w:gridSpan w:val="3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7060" w:type="dxa"/>
            <w:gridSpan w:val="3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7060" w:type="dxa"/>
            <w:gridSpan w:val="3"/>
            <w:tcBorders>
              <w:top w:val="nil"/>
            </w:tcBorders>
            <w:vAlign w:val="center"/>
          </w:tcPr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报时系列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投放周期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1"/>
                <w:szCs w:val="20"/>
                <w:lang w:val="en-US" w:eastAsia="zh-CN"/>
              </w:rPr>
              <w:t>选填）</w:t>
            </w:r>
          </w:p>
        </w:tc>
        <w:tc>
          <w:tcPr>
            <w:tcW w:w="8363" w:type="dxa"/>
            <w:gridSpan w:val="4"/>
            <w:tcBorders>
              <w:top w:val="nil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上半年单日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上半年双日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Lines="50" w:line="240" w:lineRule="auto"/>
              <w:ind w:left="0" w:leftChars="0" w:right="0" w:firstLine="120" w:firstLineChars="50"/>
              <w:jc w:val="both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□下半年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下半年双日</w:t>
            </w:r>
          </w:p>
          <w:p>
            <w:pPr>
              <w:rPr>
                <w:rFonts w:ascii="华文楷体" w:hAnsi="华文楷体" w:eastAsia="华文楷体" w:cs="Times New Roman"/>
                <w:b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注： 1、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>如申请报时系列IP项目，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需填写投放周期。</w:t>
            </w:r>
          </w:p>
          <w:p>
            <w:pPr>
              <w:ind w:firstLine="526" w:firstLineChars="250"/>
              <w:rPr>
                <w:rFonts w:ascii="华文楷体" w:hAnsi="华文楷体" w:eastAsia="华文楷体" w:cs="Times New Roman"/>
                <w:b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2、请在相应空格里划“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 xml:space="preserve">√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”。</w:t>
            </w:r>
          </w:p>
          <w:p>
            <w:pPr>
              <w:ind w:firstLine="526" w:firstLineChars="250"/>
              <w:rPr>
                <w:rFonts w:hint="eastAsia" w:ascii="华文楷体" w:hAnsi="华文楷体" w:eastAsia="华文楷体" w:cs="Times New Roman"/>
                <w:b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3、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>上半年、下半年，以及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单日、双日是否可调整。□是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其它需求说明</w:t>
            </w:r>
          </w:p>
        </w:tc>
        <w:tc>
          <w:tcPr>
            <w:tcW w:w="8363" w:type="dxa"/>
            <w:gridSpan w:val="4"/>
            <w:vAlign w:val="top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确认</w:t>
            </w:r>
          </w:p>
        </w:tc>
        <w:tc>
          <w:tcPr>
            <w:tcW w:w="8363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Lines="10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 xml:space="preserve">    我司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已详读并理解《2023年“品牌强国工程”融媒体传播服务方案》项目书，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并根据企业客户委托填报本申请表，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确认上述信息真实有效。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盖章：</w:t>
            </w:r>
          </w:p>
          <w:p>
            <w:pPr>
              <w:ind w:firstLine="4722" w:firstLineChars="1960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Lines="100" w:line="240" w:lineRule="auto"/>
              <w:ind w:left="0" w:leftChars="0" w:right="0" w:firstLine="4704" w:firstLineChars="1960"/>
              <w:jc w:val="both"/>
              <w:textAlignment w:val="auto"/>
              <w:outlineLvl w:val="9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日期：202</w:t>
            </w:r>
            <w:r>
              <w:rPr>
                <w:rFonts w:ascii="Calibri" w:hAnsi="Calibri" w:eastAsia="宋体" w:cs="Times New Roman"/>
                <w:b/>
                <w:sz w:val="24"/>
              </w:rPr>
              <w:t>2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年    月     日</w:t>
            </w:r>
          </w:p>
        </w:tc>
      </w:tr>
    </w:tbl>
    <w:p>
      <w:r>
        <w:rPr>
          <w:rFonts w:hint="eastAsia" w:ascii="Calibri" w:hAnsi="Calibri" w:eastAsia="宋体" w:cs="Times New Roman"/>
        </w:rPr>
        <w:t>注：</w:t>
      </w:r>
      <w:r>
        <w:fldChar w:fldCharType="begin"/>
      </w:r>
      <w:r>
        <w:instrText xml:space="preserve">HYPERLINK "mailto:客户填写此表格并盖章后与委托书扫描件统一发至cctvadvertising@163.com" </w:instrText>
      </w:r>
      <w:r>
        <w:fldChar w:fldCharType="separate"/>
      </w:r>
      <w:r>
        <w:rPr>
          <w:rFonts w:hint="eastAsia"/>
          <w:lang w:val="en-US" w:eastAsia="zh-CN"/>
        </w:rPr>
        <w:t>本申请表由广告代理公司</w:t>
      </w:r>
      <w:r>
        <w:rPr>
          <w:rFonts w:hint="eastAsia"/>
        </w:rPr>
        <w:t>盖章</w:t>
      </w:r>
      <w:r>
        <w:rPr>
          <w:rFonts w:hint="eastAsia"/>
          <w:lang w:val="en-US" w:eastAsia="zh-CN"/>
        </w:rPr>
        <w:t>后生效，请广告代理公司将本申请表和</w:t>
      </w:r>
      <w:r>
        <w:rPr>
          <w:rFonts w:hint="eastAsia"/>
        </w:rPr>
        <w:t>委托书</w:t>
      </w:r>
      <w:r>
        <w:rPr>
          <w:rFonts w:hint="eastAsia"/>
          <w:lang w:val="en-US" w:eastAsia="zh-CN"/>
        </w:rPr>
        <w:t>的扫描件于11月30日18:00前</w:t>
      </w:r>
      <w:r>
        <w:rPr>
          <w:rFonts w:hint="eastAsia"/>
        </w:rPr>
        <w:t>发至</w:t>
      </w:r>
      <w:r>
        <w:rPr>
          <w:rFonts w:hint="eastAsia"/>
          <w:lang w:val="en-US" w:eastAsia="zh-CN"/>
        </w:rPr>
        <w:t>CMG_BRANDING@CCTV.C</w:t>
      </w:r>
      <w:r>
        <w:fldChar w:fldCharType="end"/>
      </w:r>
      <w:r>
        <w:rPr>
          <w:rFonts w:hint="eastAsia"/>
          <w:lang w:val="en-US" w:eastAsia="zh-CN"/>
        </w:rPr>
        <w:t>OM</w:t>
      </w:r>
      <w:r>
        <w:rPr>
          <w:rFonts w:hint="eastAsia" w:ascii="Calibri" w:hAnsi="Calibri" w:eastAsia="宋体" w:cs="Times New Roman"/>
        </w:rPr>
        <w:t>邮箱。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2019-09-23T08:23:00Z</dcterms:created>
  <dc:creator>123</dc:creator>
  <cp:lastModifiedBy>Adieduo</cp:lastModifiedBy>
  <cp:lastPrinted>2022-11-07T08:42:00Z</cp:lastPrinted>
  <dcterms:modified xsi:type="dcterms:W3CDTF">2022-11-29T05:22:58Z</dcterms:modified>
  <dc:title>2023年“品牌强国工程”融媒体传播服务方案IP项目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